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pPr w:leftFromText="141" w:rightFromText="141" w:vertAnchor="text" w:horzAnchor="margin" w:tblpY="-696"/>
        <w:tblW w:w="9639" w:type="dxa"/>
        <w:tblLook w:val="04A0" w:firstRow="1" w:lastRow="0" w:firstColumn="1" w:lastColumn="0" w:noHBand="0" w:noVBand="1"/>
      </w:tblPr>
      <w:tblGrid>
        <w:gridCol w:w="3366"/>
        <w:gridCol w:w="3340"/>
        <w:gridCol w:w="2933"/>
      </w:tblGrid>
      <w:tr w:rsidR="00E82FD5" w:rsidRPr="00BA0A18" w:rsidTr="00E82FD5">
        <w:trPr>
          <w:trHeight w:val="1275"/>
        </w:trPr>
        <w:tc>
          <w:tcPr>
            <w:tcW w:w="3366" w:type="dxa"/>
            <w:vMerge w:val="restart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 w:rsidRPr="00520E76">
              <w:rPr>
                <w:rFonts w:ascii="Times New Roman" w:eastAsia="Times New Roman" w:hAnsi="Times New Roman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7BCF1A20" wp14:editId="532A3702">
                  <wp:extent cx="1990725" cy="609600"/>
                  <wp:effectExtent l="0" t="0" r="9525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07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ndara" w:eastAsia="Times New Roman" w:hAnsi="Candara"/>
                <w:noProof/>
                <w:sz w:val="20"/>
                <w:szCs w:val="20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58D2B76" wp14:editId="63C8F846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661035</wp:posOffset>
                      </wp:positionV>
                      <wp:extent cx="1809750" cy="771525"/>
                      <wp:effectExtent l="0" t="0" r="0" b="9525"/>
                      <wp:wrapNone/>
                      <wp:docPr id="11" name="Zone de text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09750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 xml:space="preserve">6 rue Jean Flamand </w:t>
                                  </w:r>
                                </w:p>
                                <w:p w:rsidR="00E82FD5" w:rsidRPr="000448B2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spacing w:after="0"/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</w:pPr>
                                  <w:r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39100 Dole</w:t>
                                  </w:r>
                                </w:p>
                                <w:p w:rsidR="00E82FD5" w:rsidRPr="009B004D" w:rsidRDefault="00BF1848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</w:pPr>
                                  <w:hyperlink r:id="rId8" w:history="1">
                                    <w:r w:rsidR="00E82FD5" w:rsidRPr="007138E1">
                                      <w:rPr>
                                        <w:rStyle w:val="Lienhypertexte"/>
                                        <w:rFonts w:ascii="Trebuchet MS" w:hAnsi="Trebuchet MS"/>
                                        <w:sz w:val="20"/>
                                        <w:szCs w:val="18"/>
                                      </w:rPr>
                                      <w:t>ifsi.secretariat@ch-dole.fr</w:t>
                                    </w:r>
                                  </w:hyperlink>
                                  <w:r w:rsidR="00E82FD5" w:rsidRPr="000448B2">
                                    <w:rPr>
                                      <w:rFonts w:ascii="Trebuchet MS" w:hAnsi="Trebuchet MS"/>
                                      <w:color w:val="000000" w:themeColor="text1"/>
                                      <w:sz w:val="20"/>
                                      <w:szCs w:val="18"/>
                                    </w:rPr>
                                    <w:t xml:space="preserve">  03-84-79-41</w:t>
                                  </w:r>
                                  <w:r w:rsidR="00E82FD5" w:rsidRPr="000448B2">
                                    <w:rPr>
                                      <w:rFonts w:ascii="Trebuchet MS" w:hAnsi="Trebuchet MS"/>
                                      <w:sz w:val="20"/>
                                      <w:szCs w:val="18"/>
                                    </w:rPr>
                                    <w:t>-40</w:t>
                                  </w: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134"/>
                                      <w:tab w:val="left" w:pos="1418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:rsidR="00E82FD5" w:rsidRPr="002C4D0F" w:rsidRDefault="00E82FD5" w:rsidP="00E82FD5">
                                  <w:pPr>
                                    <w:tabs>
                                      <w:tab w:val="left" w:pos="1560"/>
                                      <w:tab w:val="left" w:pos="1701"/>
                                      <w:tab w:val="center" w:pos="4536"/>
                                      <w:tab w:val="right" w:pos="9072"/>
                                    </w:tabs>
                                    <w:rPr>
                                      <w:rFonts w:ascii="Cambria" w:hAnsi="Cambria"/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58D2B7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1" o:spid="_x0000_s1026" type="#_x0000_t202" style="position:absolute;left:0;text-align:left;margin-left:-2.3pt;margin-top:52.05pt;width:142.5pt;height:60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" fillcolor="white [3201]" stroked="f" strokeweight=".5pt">
                      <v:textbox>
                        <w:txbxContent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 xml:space="preserve">6 rue Jean Flamand </w:t>
                            </w:r>
                          </w:p>
                          <w:p w:rsidR="00E82FD5" w:rsidRPr="000448B2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spacing w:after="0"/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</w:pPr>
                            <w:r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39100 Dole</w:t>
                            </w:r>
                          </w:p>
                          <w:p w:rsidR="00E82FD5" w:rsidRPr="009B004D" w:rsidRDefault="00BF1848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</w:pPr>
                            <w:hyperlink r:id="rId9" w:history="1">
                              <w:r w:rsidR="00E82FD5" w:rsidRPr="007138E1">
                                <w:rPr>
                                  <w:rStyle w:val="Lienhypertexte"/>
                                  <w:rFonts w:ascii="Trebuchet MS" w:hAnsi="Trebuchet MS"/>
                                  <w:sz w:val="20"/>
                                  <w:szCs w:val="18"/>
                                </w:rPr>
                                <w:t>ifsi.secretariat@ch-dole.fr</w:t>
                              </w:r>
                            </w:hyperlink>
                            <w:r w:rsidR="00E82FD5" w:rsidRPr="000448B2">
                              <w:rPr>
                                <w:rFonts w:ascii="Trebuchet MS" w:hAnsi="Trebuchet MS"/>
                                <w:color w:val="000000" w:themeColor="text1"/>
                                <w:sz w:val="20"/>
                                <w:szCs w:val="18"/>
                              </w:rPr>
                              <w:t xml:space="preserve">  03-84-79-41</w:t>
                            </w:r>
                            <w:r w:rsidR="00E82FD5" w:rsidRPr="000448B2">
                              <w:rPr>
                                <w:rFonts w:ascii="Trebuchet MS" w:hAnsi="Trebuchet MS"/>
                                <w:sz w:val="20"/>
                                <w:szCs w:val="18"/>
                              </w:rPr>
                              <w:t>-40</w:t>
                            </w: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134"/>
                                <w:tab w:val="left" w:pos="1418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  <w:p w:rsidR="00E82FD5" w:rsidRPr="002C4D0F" w:rsidRDefault="00E82FD5" w:rsidP="00E82FD5">
                            <w:pPr>
                              <w:tabs>
                                <w:tab w:val="left" w:pos="1560"/>
                                <w:tab w:val="left" w:pos="1701"/>
                                <w:tab w:val="center" w:pos="4536"/>
                                <w:tab w:val="right" w:pos="9072"/>
                              </w:tabs>
                              <w:rPr>
                                <w:rFonts w:ascii="Cambria" w:hAnsi="Cambri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340" w:type="dxa"/>
          </w:tcPr>
          <w:p w:rsidR="00E82FD5" w:rsidRDefault="00E82FD5" w:rsidP="00E82FD5">
            <w:pPr>
              <w:rPr>
                <w:rFonts w:ascii="Trebuchet MS" w:hAnsi="Trebuchet MS" w:cs="Consolas"/>
                <w:b/>
              </w:rPr>
            </w:pPr>
          </w:p>
          <w:p w:rsidR="00E82FD5" w:rsidRPr="009B004D" w:rsidRDefault="00E82FD5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 w:rsidRPr="009B004D">
              <w:rPr>
                <w:rFonts w:ascii="Trebuchet MS" w:hAnsi="Trebuchet MS" w:cs="Consolas"/>
                <w:b/>
                <w:sz w:val="28"/>
                <w:szCs w:val="28"/>
              </w:rPr>
              <w:t>TD</w:t>
            </w:r>
          </w:p>
          <w:p w:rsidR="00E82FD5" w:rsidRPr="009B004D" w:rsidRDefault="00E82FD5" w:rsidP="00E82FD5">
            <w:pPr>
              <w:jc w:val="center"/>
              <w:rPr>
                <w:rFonts w:ascii="Trebuchet MS" w:hAnsi="Trebuchet MS" w:cs="Consolas"/>
                <w:b/>
                <w:sz w:val="28"/>
                <w:szCs w:val="28"/>
              </w:rPr>
            </w:pPr>
            <w:r w:rsidRPr="009B004D">
              <w:rPr>
                <w:rFonts w:ascii="Trebuchet MS" w:hAnsi="Trebuchet MS" w:cs="Consolas"/>
                <w:b/>
                <w:sz w:val="28"/>
                <w:szCs w:val="28"/>
              </w:rPr>
              <w:t> </w:t>
            </w:r>
            <w:r>
              <w:rPr>
                <w:rFonts w:ascii="Trebuchet MS" w:hAnsi="Trebuchet MS" w:cs="Consolas"/>
                <w:b/>
                <w:sz w:val="28"/>
                <w:szCs w:val="28"/>
              </w:rPr>
              <w:t>Intégration de connaissances</w:t>
            </w: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</w:p>
        </w:tc>
        <w:tc>
          <w:tcPr>
            <w:tcW w:w="2933" w:type="dxa"/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Version </w:t>
            </w:r>
            <w:r>
              <w:rPr>
                <w:rFonts w:ascii="Trebuchet MS" w:hAnsi="Trebuchet MS" w:cs="Consolas"/>
                <w:sz w:val="20"/>
              </w:rPr>
              <w:t>n°</w:t>
            </w:r>
            <w:r w:rsidRPr="00BA0A18">
              <w:rPr>
                <w:rFonts w:ascii="Trebuchet MS" w:hAnsi="Trebuchet MS" w:cs="Consolas"/>
                <w:sz w:val="20"/>
              </w:rPr>
              <w:t xml:space="preserve"> : </w:t>
            </w:r>
            <w:r>
              <w:rPr>
                <w:rFonts w:ascii="Trebuchet MS" w:hAnsi="Trebuchet MS" w:cs="Consolas"/>
                <w:sz w:val="20"/>
              </w:rPr>
              <w:t>1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 xml:space="preserve">Date de la version : </w:t>
            </w:r>
          </w:p>
          <w:p w:rsidR="00E82FD5" w:rsidRPr="00BA0A18" w:rsidRDefault="0012582F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sz w:val="20"/>
              </w:rPr>
              <w:t>Mai 2025</w:t>
            </w:r>
          </w:p>
        </w:tc>
      </w:tr>
      <w:tr w:rsidR="00E82FD5" w:rsidRPr="00BA0A18" w:rsidTr="00E82FD5">
        <w:trPr>
          <w:trHeight w:val="1265"/>
        </w:trPr>
        <w:tc>
          <w:tcPr>
            <w:tcW w:w="3366" w:type="dxa"/>
            <w:vMerge/>
          </w:tcPr>
          <w:p w:rsidR="00E82FD5" w:rsidRPr="002C4D0F" w:rsidRDefault="00E82FD5" w:rsidP="00E82FD5">
            <w:pPr>
              <w:jc w:val="both"/>
              <w:rPr>
                <w:noProof/>
                <w:sz w:val="18"/>
                <w:szCs w:val="18"/>
              </w:rPr>
            </w:pPr>
          </w:p>
        </w:tc>
        <w:tc>
          <w:tcPr>
            <w:tcW w:w="3340" w:type="dxa"/>
            <w:tcBorders>
              <w:bottom w:val="single" w:sz="4" w:space="0" w:color="auto"/>
            </w:tcBorders>
          </w:tcPr>
          <w:p w:rsidR="00E82FD5" w:rsidRDefault="00E82FD5" w:rsidP="00E82FD5">
            <w:pPr>
              <w:jc w:val="both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 xml:space="preserve"> </w:t>
            </w:r>
          </w:p>
          <w:p w:rsidR="00E82FD5" w:rsidRPr="00BA0A18" w:rsidRDefault="00E82FD5" w:rsidP="00E82FD5">
            <w:pPr>
              <w:jc w:val="center"/>
              <w:rPr>
                <w:rFonts w:ascii="Trebuchet MS" w:hAnsi="Trebuchet MS" w:cs="Consolas"/>
                <w:b/>
                <w:sz w:val="20"/>
              </w:rPr>
            </w:pPr>
            <w:r>
              <w:rPr>
                <w:rFonts w:ascii="Trebuchet MS" w:hAnsi="Trebuchet MS" w:cs="Consolas"/>
                <w:b/>
                <w:sz w:val="20"/>
              </w:rPr>
              <w:t>Système cardio-circulatoire</w:t>
            </w:r>
          </w:p>
        </w:tc>
        <w:tc>
          <w:tcPr>
            <w:tcW w:w="2933" w:type="dxa"/>
          </w:tcPr>
          <w:p w:rsidR="00E82FD5" w:rsidRPr="00BA0A18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  <w:r w:rsidRPr="00BA0A18">
              <w:rPr>
                <w:rFonts w:ascii="Trebuchet MS" w:hAnsi="Trebuchet MS" w:cs="Consolas"/>
                <w:sz w:val="20"/>
              </w:rPr>
              <w:t>Réalisé par :</w:t>
            </w:r>
            <w:r>
              <w:rPr>
                <w:rFonts w:ascii="Trebuchet MS" w:hAnsi="Trebuchet MS" w:cs="Consolas"/>
                <w:sz w:val="20"/>
              </w:rPr>
              <w:t xml:space="preserve"> FGM</w:t>
            </w:r>
          </w:p>
          <w:p w:rsidR="00E82FD5" w:rsidRDefault="00E82FD5" w:rsidP="00E82FD5">
            <w:pPr>
              <w:jc w:val="both"/>
              <w:rPr>
                <w:rFonts w:ascii="Trebuchet MS" w:hAnsi="Trebuchet MS" w:cs="Consolas"/>
                <w:sz w:val="20"/>
              </w:rPr>
            </w:pPr>
          </w:p>
        </w:tc>
      </w:tr>
    </w:tbl>
    <w:p w:rsidR="00D06842" w:rsidRDefault="00BF1848"/>
    <w:p w:rsidR="00EA1E2A" w:rsidRPr="00DC3048" w:rsidRDefault="00EA1E2A" w:rsidP="00EA1E2A">
      <w:pPr>
        <w:autoSpaceDE w:val="0"/>
        <w:autoSpaceDN w:val="0"/>
        <w:spacing w:after="0" w:line="240" w:lineRule="auto"/>
        <w:ind w:right="-427"/>
        <w:rPr>
          <w:rFonts w:eastAsia="Times New Roman" w:cs="Times New Roman"/>
          <w:bCs/>
          <w:sz w:val="24"/>
          <w:szCs w:val="20"/>
          <w:lang w:eastAsia="fr-FR"/>
        </w:rPr>
      </w:pPr>
    </w:p>
    <w:p w:rsidR="00EA1E2A" w:rsidRPr="00E82FD5" w:rsidRDefault="00EA1E2A" w:rsidP="00EA1E2A">
      <w:pPr>
        <w:jc w:val="both"/>
      </w:pPr>
      <w:r w:rsidRPr="00E82FD5">
        <w:rPr>
          <w:u w:val="single"/>
        </w:rPr>
        <w:t>Compétence </w:t>
      </w:r>
      <w:r w:rsidR="00443851" w:rsidRPr="00E82FD5">
        <w:rPr>
          <w:u w:val="single"/>
        </w:rPr>
        <w:t>3</w:t>
      </w:r>
      <w:r w:rsidR="00443851" w:rsidRPr="00E82FD5">
        <w:t xml:space="preserve"> </w:t>
      </w:r>
      <w:r w:rsidRPr="00E82FD5">
        <w:t xml:space="preserve">: </w:t>
      </w:r>
      <w:r w:rsidR="00443851" w:rsidRPr="00E82FD5">
        <w:t>Evaluer l’état clinique d’une personne à tout âge de la vie pour adapter sa prise en soin</w:t>
      </w:r>
    </w:p>
    <w:p w:rsidR="00EA1E2A" w:rsidRPr="00E82FD5" w:rsidRDefault="00EA1E2A" w:rsidP="00EA1E2A">
      <w:pPr>
        <w:jc w:val="both"/>
      </w:pPr>
      <w:r w:rsidRPr="00E82FD5">
        <w:rPr>
          <w:u w:val="single"/>
        </w:rPr>
        <w:t>Objectif :</w:t>
      </w:r>
      <w:r w:rsidRPr="00E82FD5">
        <w:t xml:space="preserve"> </w:t>
      </w:r>
      <w:r w:rsidR="00443851" w:rsidRPr="00E82FD5">
        <w:t>Identifier et analyser l’ensemble des éléments permettant d’évaluer l’état clinique de la personne.</w:t>
      </w:r>
    </w:p>
    <w:p w:rsidR="00EA1E2A" w:rsidRPr="00E82FD5" w:rsidRDefault="00EA1E2A" w:rsidP="00EA1E2A">
      <w:pPr>
        <w:jc w:val="both"/>
        <w:rPr>
          <w:u w:val="single"/>
        </w:rPr>
      </w:pPr>
      <w:r w:rsidRPr="00E82FD5">
        <w:rPr>
          <w:u w:val="single"/>
        </w:rPr>
        <w:t>Consignes :</w:t>
      </w:r>
    </w:p>
    <w:p w:rsidR="00E82FD5" w:rsidRPr="00E82FD5" w:rsidRDefault="00E82FD5" w:rsidP="00E82FD5">
      <w:pPr>
        <w:pStyle w:val="Paragraphedeliste"/>
        <w:numPr>
          <w:ilvl w:val="0"/>
          <w:numId w:val="1"/>
        </w:numPr>
        <w:rPr>
          <w:b/>
        </w:rPr>
      </w:pPr>
      <w:r w:rsidRPr="00E82FD5">
        <w:rPr>
          <w:b/>
        </w:rPr>
        <w:t>Répondre aux questions suivantes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Nommer le muscle cardiaque.</w:t>
      </w:r>
    </w:p>
    <w:p w:rsidR="00DD5678" w:rsidRPr="00DD5678" w:rsidRDefault="00DD5678" w:rsidP="00DD5678">
      <w:pPr>
        <w:ind w:firstLine="708"/>
        <w:rPr>
          <w:color w:val="7030A0"/>
        </w:rPr>
      </w:pPr>
      <w:r w:rsidRPr="00DD5678">
        <w:rPr>
          <w:color w:val="7030A0"/>
        </w:rPr>
        <w:t>Myocarde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Expliquer le trajet suivi par le sang dans la petite et la grande circulation.</w:t>
      </w:r>
    </w:p>
    <w:p w:rsidR="00E82FD5" w:rsidRPr="00DD5678" w:rsidRDefault="00DD5678" w:rsidP="00DD5678">
      <w:pPr>
        <w:pStyle w:val="Paragraphedeliste"/>
        <w:rPr>
          <w:color w:val="7030A0"/>
        </w:rPr>
      </w:pPr>
      <w:r>
        <w:rPr>
          <w:color w:val="7030A0"/>
        </w:rPr>
        <w:t>Ventricule droit-aorte pulmonaire-capillaires pulmonaires-poumons-veine pulmonaire-oreillette gauche- ventricule gauche-aorte-capillaires pour l’ensemble des organes-veine cave-oreillette droite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Nommer les membranes qui tapissent l’extérieur et l’intérieur du cœur.</w:t>
      </w:r>
    </w:p>
    <w:p w:rsidR="00DD5678" w:rsidRDefault="00DD5678" w:rsidP="00DD5678">
      <w:pPr>
        <w:spacing w:after="0"/>
        <w:ind w:left="708"/>
        <w:rPr>
          <w:color w:val="7030A0"/>
        </w:rPr>
      </w:pPr>
      <w:r>
        <w:rPr>
          <w:color w:val="7030A0"/>
        </w:rPr>
        <w:t>Endocarde</w:t>
      </w:r>
    </w:p>
    <w:p w:rsidR="00E82FD5" w:rsidRPr="00DD5678" w:rsidRDefault="00DD5678" w:rsidP="00DD5678">
      <w:pPr>
        <w:spacing w:after="0"/>
        <w:ind w:left="708"/>
        <w:rPr>
          <w:color w:val="7030A0"/>
        </w:rPr>
      </w:pPr>
      <w:proofErr w:type="spellStart"/>
      <w:r>
        <w:rPr>
          <w:color w:val="7030A0"/>
        </w:rPr>
        <w:t>Pericarde</w:t>
      </w:r>
      <w:proofErr w:type="spellEnd"/>
    </w:p>
    <w:p w:rsidR="00DD5678" w:rsidRDefault="00E82FD5" w:rsidP="00E82FD5">
      <w:pPr>
        <w:pStyle w:val="Paragraphedeliste"/>
        <w:numPr>
          <w:ilvl w:val="1"/>
          <w:numId w:val="1"/>
        </w:numPr>
      </w:pPr>
      <w:r>
        <w:t>Nommer les valves faisant communiquer respectivement l’oreillette et le ventricule droit</w:t>
      </w:r>
    </w:p>
    <w:p w:rsidR="00DD5678" w:rsidRDefault="00E82FD5" w:rsidP="00DD5678">
      <w:pPr>
        <w:pStyle w:val="Paragraphedeliste"/>
        <w:ind w:left="708"/>
      </w:pPr>
      <w:r>
        <w:t xml:space="preserve"> </w:t>
      </w:r>
      <w:r w:rsidR="00DD5678" w:rsidRPr="00DD5678">
        <w:rPr>
          <w:color w:val="7030A0"/>
        </w:rPr>
        <w:t xml:space="preserve">Valve tricuspide </w:t>
      </w:r>
    </w:p>
    <w:p w:rsidR="00E82FD5" w:rsidRDefault="00E82FD5" w:rsidP="00DD5678">
      <w:pPr>
        <w:pStyle w:val="Paragraphedeliste"/>
        <w:ind w:left="1440"/>
      </w:pPr>
      <w:proofErr w:type="gramStart"/>
      <w:r>
        <w:t>et</w:t>
      </w:r>
      <w:proofErr w:type="gramEnd"/>
      <w:r>
        <w:t xml:space="preserve"> l’oreillette et le ventricule gauche</w:t>
      </w:r>
    </w:p>
    <w:p w:rsidR="00DD5678" w:rsidRPr="00DD5678" w:rsidRDefault="00DD5678" w:rsidP="00DD5678">
      <w:pPr>
        <w:pStyle w:val="Paragraphedeliste"/>
        <w:ind w:left="708"/>
        <w:rPr>
          <w:color w:val="7030A0"/>
        </w:rPr>
      </w:pPr>
      <w:r w:rsidRPr="00DD5678">
        <w:rPr>
          <w:color w:val="7030A0"/>
        </w:rPr>
        <w:t>Valve mitrale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Citer les limites normales de la fréquence cardiaque chez un adulte.</w:t>
      </w:r>
    </w:p>
    <w:p w:rsidR="00E82FD5" w:rsidRPr="00DD5678" w:rsidRDefault="00DD5678" w:rsidP="00DD5678">
      <w:pPr>
        <w:ind w:left="708"/>
        <w:rPr>
          <w:color w:val="7030A0"/>
        </w:rPr>
      </w:pPr>
      <w:r w:rsidRPr="00DD5678">
        <w:rPr>
          <w:color w:val="7030A0"/>
        </w:rPr>
        <w:t>70 à 80 battements par minute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Nommer une augmentation et une diminution de la fréquence cardiaque.</w:t>
      </w:r>
    </w:p>
    <w:p w:rsidR="00E82FD5" w:rsidRDefault="00DD5678" w:rsidP="00DD5678">
      <w:pPr>
        <w:ind w:left="708"/>
        <w:rPr>
          <w:color w:val="7030A0"/>
        </w:rPr>
      </w:pPr>
      <w:r>
        <w:rPr>
          <w:color w:val="7030A0"/>
        </w:rPr>
        <w:t>Tachycardie</w:t>
      </w:r>
    </w:p>
    <w:p w:rsidR="00DD5678" w:rsidRPr="00DD5678" w:rsidRDefault="00DD5678" w:rsidP="00DD5678">
      <w:pPr>
        <w:ind w:left="708"/>
        <w:rPr>
          <w:color w:val="7030A0"/>
        </w:rPr>
      </w:pPr>
      <w:r>
        <w:rPr>
          <w:color w:val="7030A0"/>
        </w:rPr>
        <w:t>Bradycardie</w:t>
      </w:r>
    </w:p>
    <w:p w:rsidR="00E82FD5" w:rsidRDefault="00E82FD5" w:rsidP="00E82FD5">
      <w:pPr>
        <w:pStyle w:val="Paragraphedeliste"/>
        <w:numPr>
          <w:ilvl w:val="1"/>
          <w:numId w:val="1"/>
        </w:numPr>
      </w:pPr>
      <w:r>
        <w:t>Expliquer les différents temps de la révolution cardiaque.</w:t>
      </w:r>
    </w:p>
    <w:p w:rsidR="00E82FD5" w:rsidRDefault="00BF1848" w:rsidP="001B0279">
      <w:pPr>
        <w:jc w:val="center"/>
      </w:pPr>
      <w:r>
        <w:rPr>
          <w:noProof/>
        </w:rPr>
        <w:lastRenderedPageBreak/>
        <w:drawing>
          <wp:inline distT="0" distB="0" distL="0" distR="0" wp14:anchorId="6F304DD5" wp14:editId="0C784CC3">
            <wp:extent cx="4113239" cy="1864670"/>
            <wp:effectExtent l="0" t="0" r="1905" b="2540"/>
            <wp:docPr id="614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3239" cy="186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2FD5" w:rsidRDefault="00E82FD5" w:rsidP="001B0279">
      <w:pPr>
        <w:pStyle w:val="Paragraphedeliste"/>
        <w:numPr>
          <w:ilvl w:val="1"/>
          <w:numId w:val="1"/>
        </w:numPr>
      </w:pPr>
      <w:r>
        <w:t>Nommer l’examen qui permet d’enregistrer et de surveiller les cycles cardiaques.</w:t>
      </w:r>
    </w:p>
    <w:p w:rsidR="00E82FD5" w:rsidRPr="001B0279" w:rsidRDefault="001B0279" w:rsidP="00E82FD5">
      <w:pPr>
        <w:rPr>
          <w:color w:val="7030A0"/>
        </w:rPr>
      </w:pPr>
      <w:r>
        <w:rPr>
          <w:color w:val="7030A0"/>
        </w:rPr>
        <w:t>Electrocardiogramme</w:t>
      </w:r>
    </w:p>
    <w:p w:rsidR="00443851" w:rsidRPr="00E82FD5" w:rsidRDefault="00443851" w:rsidP="00443851">
      <w:pPr>
        <w:pStyle w:val="Paragraphedeliste"/>
        <w:numPr>
          <w:ilvl w:val="0"/>
          <w:numId w:val="1"/>
        </w:numPr>
        <w:jc w:val="both"/>
        <w:rPr>
          <w:b/>
        </w:rPr>
      </w:pPr>
      <w:r w:rsidRPr="00E82FD5">
        <w:rPr>
          <w:b/>
        </w:rPr>
        <w:t>Annoter les schémas ci-dessous</w:t>
      </w:r>
    </w:p>
    <w:p w:rsidR="00443851" w:rsidRDefault="00443851" w:rsidP="0044385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3851" w:rsidRPr="00443851" w:rsidRDefault="00443851" w:rsidP="0044385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0939" w:rsidRDefault="00443851" w:rsidP="008E7135">
      <w:pPr>
        <w:shd w:val="clear" w:color="auto" w:fill="FFFFFF" w:themeFill="background1"/>
        <w:jc w:val="center"/>
      </w:pPr>
      <w:r w:rsidRPr="00443851">
        <w:rPr>
          <w:noProof/>
          <w:highlight w:val="lightGray"/>
        </w:rPr>
        <w:drawing>
          <wp:inline distT="0" distB="0" distL="0" distR="0" wp14:anchorId="33C1D0CB" wp14:editId="01993508">
            <wp:extent cx="2853055" cy="3829315"/>
            <wp:effectExtent l="0" t="0" r="4445" b="0"/>
            <wp:docPr id="5" name="Image 5" descr="https://payen-bacquet.legtux.org/01_data_payen/images/sciences/sang/petite_grande_circul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payen-bacquet.legtux.org/01_data_payen/images/sciences/sang/petite_grande_circulation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9293" cy="3877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0939" w:rsidRDefault="00D30939"/>
    <w:p w:rsidR="00E82FD5" w:rsidRDefault="00D30939" w:rsidP="00E82FD5">
      <w:r w:rsidRPr="00D30939">
        <w:rPr>
          <w:noProof/>
        </w:rPr>
        <w:lastRenderedPageBreak/>
        <w:drawing>
          <wp:inline distT="0" distB="0" distL="0" distR="0" wp14:anchorId="20AE7CCF" wp14:editId="71B7AD48">
            <wp:extent cx="5760720" cy="3216275"/>
            <wp:effectExtent l="0" t="0" r="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2FD5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50EC" w:rsidRDefault="00BE50EC" w:rsidP="00E82FD5">
      <w:pPr>
        <w:spacing w:after="0" w:line="240" w:lineRule="auto"/>
      </w:pPr>
      <w:r>
        <w:separator/>
      </w:r>
    </w:p>
  </w:endnote>
  <w:endnote w:type="continuationSeparator" w:id="0">
    <w:p w:rsidR="00BE50EC" w:rsidRDefault="00BE50EC" w:rsidP="00E82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88370473"/>
      <w:docPartObj>
        <w:docPartGallery w:val="Page Numbers (Bottom of Page)"/>
        <w:docPartUnique/>
      </w:docPartObj>
    </w:sdtPr>
    <w:sdtEndPr/>
    <w:sdtContent>
      <w:p w:rsidR="00E82FD5" w:rsidRDefault="00E82FD5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82FD5" w:rsidRDefault="00E82FD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50EC" w:rsidRDefault="00BE50EC" w:rsidP="00E82FD5">
      <w:pPr>
        <w:spacing w:after="0" w:line="240" w:lineRule="auto"/>
      </w:pPr>
      <w:r>
        <w:separator/>
      </w:r>
    </w:p>
  </w:footnote>
  <w:footnote w:type="continuationSeparator" w:id="0">
    <w:p w:rsidR="00BE50EC" w:rsidRDefault="00BE50EC" w:rsidP="00E82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7B6BF1"/>
    <w:multiLevelType w:val="hybridMultilevel"/>
    <w:tmpl w:val="12E8D45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939"/>
    <w:rsid w:val="000A64E9"/>
    <w:rsid w:val="0012582F"/>
    <w:rsid w:val="001B0279"/>
    <w:rsid w:val="00321D72"/>
    <w:rsid w:val="00443851"/>
    <w:rsid w:val="0054494E"/>
    <w:rsid w:val="006A67FC"/>
    <w:rsid w:val="008E7135"/>
    <w:rsid w:val="00A70BAC"/>
    <w:rsid w:val="00B10944"/>
    <w:rsid w:val="00BE50EC"/>
    <w:rsid w:val="00BF1848"/>
    <w:rsid w:val="00D30939"/>
    <w:rsid w:val="00DD5678"/>
    <w:rsid w:val="00E82FD5"/>
    <w:rsid w:val="00EA1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B2617"/>
  <w15:chartTrackingRefBased/>
  <w15:docId w15:val="{E5D1815B-9DE0-4B09-B4E9-12A43423E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A1E2A"/>
    <w:rPr>
      <w:color w:val="0563C1" w:themeColor="hyperlink"/>
      <w:u w:val="single"/>
    </w:rPr>
  </w:style>
  <w:style w:type="table" w:styleId="Grilledutableau">
    <w:name w:val="Table Grid"/>
    <w:basedOn w:val="TableauNormal"/>
    <w:uiPriority w:val="59"/>
    <w:rsid w:val="00EA1E2A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4385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2FD5"/>
  </w:style>
  <w:style w:type="paragraph" w:styleId="Pieddepage">
    <w:name w:val="footer"/>
    <w:basedOn w:val="Normal"/>
    <w:link w:val="PieddepageCar"/>
    <w:uiPriority w:val="99"/>
    <w:unhideWhenUsed/>
    <w:rsid w:val="00E82F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82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fsi.secretariat@ch-dole.f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ifsi.secretariat@ch-dole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208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5</cp:revision>
  <dcterms:created xsi:type="dcterms:W3CDTF">2024-09-03T09:08:00Z</dcterms:created>
  <dcterms:modified xsi:type="dcterms:W3CDTF">2025-05-30T14:37:00Z</dcterms:modified>
</cp:coreProperties>
</file>